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厦门市思明区人民法院</w:t>
      </w:r>
    </w:p>
    <w:p>
      <w:pPr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小额诉讼须知</w:t>
      </w:r>
    </w:p>
    <w:p>
      <w:pPr>
        <w:ind w:firstLine="610" w:firstLineChars="200"/>
        <w:rPr>
          <w:szCs w:val="32"/>
        </w:rPr>
      </w:pPr>
    </w:p>
    <w:p>
      <w:pPr>
        <w:ind w:firstLine="610" w:firstLineChars="200"/>
        <w:rPr>
          <w:szCs w:val="32"/>
        </w:rPr>
      </w:pPr>
      <w:r>
        <w:rPr>
          <w:szCs w:val="32"/>
        </w:rPr>
        <w:t>根据《中华人民共和国民事诉讼法》第一百六十五条之规定，基层人民法院和它派出的法庭审理事实清楚、权利义务关系明确、争议不大的简单金钱给付民事案件，标的额为各省、自治区、直辖市上年度就业人员年平均工资百分之五十以下的，适用小额诉讼的程序审理，实行一审终审。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基层人民法院和它派出的法庭审理前款规定的民事案件，标的额超过各省、自治区、直辖市上年度就业人员年平均工资百分之五十但在二倍以下的，当事人双方也可以约定适用小额诉讼的程序。”</w:t>
      </w:r>
    </w:p>
    <w:p>
      <w:pPr>
        <w:ind w:firstLine="61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一、不适用小额诉讼程序审理的民事案件类型</w:t>
      </w:r>
    </w:p>
    <w:p>
      <w:pPr>
        <w:ind w:firstLine="598" w:firstLineChars="196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一）人身关系、财产确权案件；</w:t>
      </w:r>
    </w:p>
    <w:p>
      <w:pPr>
        <w:ind w:firstLine="598" w:firstLineChars="196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二）涉外案件；</w:t>
      </w:r>
    </w:p>
    <w:p>
      <w:pPr>
        <w:ind w:firstLine="574" w:firstLineChars="196"/>
        <w:rPr>
          <w:spacing w:val="-6"/>
          <w:szCs w:val="32"/>
        </w:rPr>
      </w:pPr>
      <w:r>
        <w:rPr>
          <w:rFonts w:hint="eastAsia"/>
          <w:spacing w:val="-6"/>
          <w:szCs w:val="32"/>
        </w:rPr>
        <w:t>（</w:t>
      </w:r>
      <w:r>
        <w:rPr>
          <w:spacing w:val="-6"/>
          <w:szCs w:val="32"/>
        </w:rPr>
        <w:t>三）需要评估、鉴定或者对诉前评估、鉴定结果有异议的案件；</w:t>
      </w:r>
    </w:p>
    <w:p>
      <w:pPr>
        <w:ind w:firstLine="598" w:firstLineChars="196"/>
        <w:rPr>
          <w:szCs w:val="32"/>
        </w:rPr>
      </w:pPr>
      <w:r>
        <w:rPr>
          <w:szCs w:val="32"/>
        </w:rPr>
        <w:t>（四）一方当事人下落不明的案件；</w:t>
      </w:r>
    </w:p>
    <w:p>
      <w:pPr>
        <w:ind w:firstLine="598" w:firstLineChars="196"/>
        <w:rPr>
          <w:szCs w:val="32"/>
        </w:rPr>
      </w:pPr>
      <w:r>
        <w:rPr>
          <w:rFonts w:hint="eastAsia"/>
          <w:szCs w:val="32"/>
        </w:rPr>
        <w:t>（五）</w:t>
      </w:r>
      <w:r>
        <w:rPr>
          <w:szCs w:val="32"/>
        </w:rPr>
        <w:t>当事人提出反诉的案件；</w:t>
      </w:r>
    </w:p>
    <w:p>
      <w:pPr>
        <w:ind w:firstLine="598" w:firstLineChars="196"/>
        <w:rPr>
          <w:szCs w:val="32"/>
        </w:rPr>
      </w:pPr>
      <w:r>
        <w:rPr>
          <w:rFonts w:hint="eastAsia"/>
          <w:szCs w:val="32"/>
        </w:rPr>
        <w:t>（六）</w:t>
      </w:r>
      <w:r>
        <w:rPr>
          <w:szCs w:val="32"/>
        </w:rPr>
        <w:t>其他不宜适用小额诉讼程序审理的纠纷。</w:t>
      </w:r>
    </w:p>
    <w:p>
      <w:pPr>
        <w:ind w:firstLine="61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</w:t>
      </w:r>
      <w:r>
        <w:rPr>
          <w:rFonts w:ascii="黑体" w:hAnsi="黑体" w:eastAsia="黑体"/>
          <w:szCs w:val="32"/>
        </w:rPr>
        <w:t>小额诉讼的其他事项</w:t>
      </w:r>
    </w:p>
    <w:p>
      <w:pPr>
        <w:ind w:firstLine="598" w:firstLineChars="196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一）适用小额诉讼程序审理的案件，由法官一人独任审理。</w:t>
      </w:r>
    </w:p>
    <w:p>
      <w:pPr>
        <w:ind w:firstLine="610" w:firstLineChars="200"/>
        <w:rPr>
          <w:szCs w:val="32"/>
        </w:rPr>
      </w:pPr>
      <w:r>
        <w:rPr>
          <w:rFonts w:hint="eastAsia"/>
          <w:szCs w:val="32"/>
        </w:rPr>
        <w:t>（</w:t>
      </w:r>
      <w:r>
        <w:rPr>
          <w:szCs w:val="32"/>
        </w:rPr>
        <w:t>二）适用小额诉讼程序审理的案件，经人民法院告知放弃答辩期间、举证期限的法律后果后，当事人明确表示放弃的，人民法院可以直接开庭审理。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当事人明确表示不放弃答辩期间的，人民法院可以在征得其同意的基础上，合理确定答辩期间，但一般不超过七日。　　　　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当事人明确表示不放弃举证期限的，可以由当事人自行约定举证期限或者由人民法院指定举证期限，但一般不超过七日。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（三）适用小额诉讼程序审理的案件，可以比照简易程序进一步简化传唤、送达、证据交换的方式，但不得减损当事人答辩、举证、质证、陈述、辩论等诉讼权利。　　　　</w:t>
      </w:r>
    </w:p>
    <w:p>
      <w:pPr>
        <w:ind w:firstLine="610" w:firstLineChars="200"/>
        <w:rPr>
          <w:b/>
          <w:bCs/>
          <w:szCs w:val="32"/>
        </w:rPr>
      </w:pPr>
      <w:r>
        <w:rPr>
          <w:szCs w:val="32"/>
        </w:rPr>
        <w:t>适用小额诉讼程序审理的案件，庭审可以不受法庭调查、法庭辩论等庭审程序限制，直接围绕诉讼请求或者案件要素进行，原则上应当一次开庭审结，但人民法院认为确有必要再次开庭的除外。</w:t>
      </w:r>
    </w:p>
    <w:p>
      <w:pPr>
        <w:ind w:firstLine="566" w:firstLineChars="196"/>
        <w:rPr>
          <w:spacing w:val="-8"/>
          <w:szCs w:val="32"/>
        </w:rPr>
      </w:pPr>
      <w:r>
        <w:rPr>
          <w:spacing w:val="-8"/>
          <w:szCs w:val="32"/>
        </w:rPr>
        <w:t>（四）适用小额诉讼程序审理的案件，可以比照简易程序进一步简化裁判文书，主要记载当事人基本信息、诉讼请求、答辩意见、主要事实、简要裁判理由、裁判依据、裁判主文和一审终审的告知等内容。　　　　</w:t>
      </w:r>
    </w:p>
    <w:p>
      <w:pPr>
        <w:ind w:firstLine="610" w:firstLineChars="200"/>
        <w:rPr>
          <w:b/>
          <w:bCs/>
          <w:szCs w:val="32"/>
        </w:rPr>
      </w:pPr>
      <w:r>
        <w:rPr>
          <w:szCs w:val="32"/>
        </w:rPr>
        <w:t>对于案情简单、法律适用明确的案件，法官可以当庭作出裁判并说明裁判理由。对于当庭裁判的案件，裁判过程经庭审录音录像或者庭审笔录完整记录的，人民法院在制作裁判文书时可以不再载明裁判理由。　　　</w:t>
      </w:r>
      <w:r>
        <w:rPr>
          <w:b/>
          <w:bCs/>
          <w:szCs w:val="32"/>
        </w:rPr>
        <w:t>　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 xml:space="preserve">（五）人民法院适用小额诉讼的程序审理案件，应当在立案之日起两个月内审结。有特殊情况需要延长的，经本院院长批准，可以延长一个月。    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（六）人民法院在审理过程中，发现案件不宜适用小额诉讼的程序的，应当适用简易程序的其他规定审理或者裁定转为普通程序。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当事人认为案件适用小额诉讼的程序审理违反法律规定的，可以向人民法院提出异议。人民法院对当事人提出的异议应当审查，异议成立的，应当适用简易程序的其他规定审理或者裁定转为普通程序；异议不成立的，裁定驳回。</w:t>
      </w:r>
    </w:p>
    <w:p>
      <w:pPr>
        <w:ind w:firstLine="610" w:firstLineChars="200"/>
        <w:rPr>
          <w:szCs w:val="32"/>
        </w:rPr>
      </w:pPr>
      <w:r>
        <w:rPr>
          <w:szCs w:val="32"/>
        </w:rPr>
        <w:t>（七）当事人对已经发生法律效力的小额诉讼判决、裁定、调解书，认为有错误的，可以按照《中华人民共和国民事诉讼法》审判监督程序的有关规定提出再审申请。</w:t>
      </w:r>
      <w:bookmarkStart w:id="0" w:name="BM3"/>
      <w:bookmarkEnd w:id="0"/>
    </w:p>
    <w:p>
      <w:pPr>
        <w:ind w:firstLine="610" w:firstLineChars="200"/>
        <w:rPr>
          <w:szCs w:val="32"/>
        </w:rPr>
      </w:pPr>
      <w:r>
        <w:rPr>
          <w:rFonts w:hint="eastAsia"/>
          <w:szCs w:val="32"/>
        </w:rPr>
        <w:t>（八）</w:t>
      </w:r>
      <w:r>
        <w:rPr>
          <w:rFonts w:hint="eastAsia"/>
          <w:lang w:eastAsia="zh-CN"/>
        </w:rPr>
        <w:t>根据</w:t>
      </w:r>
      <w:r>
        <w:rPr>
          <w:rFonts w:hint="eastAsia"/>
        </w:rPr>
        <w:t>《诉讼费用交纳办法》</w:t>
      </w:r>
      <w:r>
        <w:rPr>
          <w:rFonts w:hint="eastAsia"/>
          <w:lang w:eastAsia="zh-CN"/>
        </w:rPr>
        <w:t>第十六条规定，适用简易程序审理的案件减半交纳案件受理费。</w:t>
      </w:r>
      <w:r>
        <w:rPr>
          <w:szCs w:val="32"/>
        </w:rPr>
        <w:t>在厦门审理的小额诉讼案件诉讼费用标准，在简易程序基础上再次减半，按照民事案件受理费标准的四分之一交纳。</w:t>
      </w:r>
      <w:bookmarkStart w:id="2" w:name="_GoBack"/>
      <w:bookmarkEnd w:id="2"/>
      <w:bookmarkStart w:id="1" w:name="_GoBack"/>
      <w:bookmarkEnd w:id="1"/>
    </w:p>
    <w:sectPr>
      <w:pgSz w:w="11906" w:h="16838"/>
      <w:pgMar w:top="1701" w:right="1531" w:bottom="1474" w:left="1531" w:header="567" w:footer="1134" w:gutter="0"/>
      <w:cols w:space="720" w:num="1"/>
      <w:docGrid w:type="linesAndChars" w:linePitch="471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汉仪叶叶相思体简"/>
    <w:panose1 w:val="02010600030101010101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305"/>
  <w:drawingGridVerticalSpacing w:val="47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4104"/>
    <w:rsid w:val="00172A27"/>
    <w:rsid w:val="00276B34"/>
    <w:rsid w:val="00291336"/>
    <w:rsid w:val="003E6124"/>
    <w:rsid w:val="003F2CD5"/>
    <w:rsid w:val="005D3F86"/>
    <w:rsid w:val="00AA3B49"/>
    <w:rsid w:val="00BF1DAC"/>
    <w:rsid w:val="00C71513"/>
    <w:rsid w:val="00EE616C"/>
    <w:rsid w:val="00F632DF"/>
    <w:rsid w:val="F7F7ED49"/>
    <w:rsid w:val="FEE92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2">
    <w:name w:val="Default"/>
    <w:basedOn w:val="1"/>
    <w:semiHidden/>
    <w:uiPriority w:val="0"/>
    <w:pPr>
      <w:autoSpaceDE w:val="0"/>
      <w:autoSpaceDN w:val="0"/>
      <w:adjustRightInd w:val="0"/>
      <w:jc w:val="left"/>
    </w:pPr>
    <w:rPr>
      <w:rFonts w:ascii="FZFangSong-Z02" w:hAnsi="FZFangSong-Z02" w:cs="??"/>
      <w:color w:val="000000"/>
      <w:kern w:val="0"/>
      <w:sz w:val="24"/>
    </w:rPr>
  </w:style>
  <w:style w:type="paragraph" w:styleId="3">
    <w:name w:val="Balloon Text"/>
    <w:basedOn w:val="1"/>
    <w:link w:val="1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uiPriority w:val="0"/>
    <w:rPr>
      <w:rFonts w:cs="Times New Roman"/>
      <w:b/>
      <w:bCs/>
    </w:rPr>
  </w:style>
  <w:style w:type="character" w:customStyle="1" w:styleId="9">
    <w:name w:val="Footer Char"/>
    <w:basedOn w:val="7"/>
    <w:link w:val="4"/>
    <w:locked/>
    <w:uiPriority w:val="0"/>
    <w:rPr>
      <w:rFonts w:ascii="??" w:hAnsi="??" w:eastAsia="Times New Roman" w:cs="Times New Roman"/>
      <w:kern w:val="2"/>
      <w:sz w:val="18"/>
      <w:szCs w:val="18"/>
    </w:rPr>
  </w:style>
  <w:style w:type="character" w:customStyle="1" w:styleId="10">
    <w:name w:val="Header Char"/>
    <w:basedOn w:val="7"/>
    <w:link w:val="5"/>
    <w:locked/>
    <w:uiPriority w:val="0"/>
    <w:rPr>
      <w:rFonts w:ascii="??" w:hAnsi="??" w:eastAsia="Times New Roman" w:cs="Times New Roman"/>
      <w:kern w:val="2"/>
      <w:sz w:val="18"/>
      <w:szCs w:val="18"/>
    </w:rPr>
  </w:style>
  <w:style w:type="character" w:customStyle="1" w:styleId="11">
    <w:name w:val="Balloon Text Char"/>
    <w:basedOn w:val="7"/>
    <w:link w:val="3"/>
    <w:locked/>
    <w:uiPriority w:val="0"/>
    <w:rPr>
      <w:rFonts w:ascii="??" w:hAnsi="??" w:eastAsia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199</Words>
  <Characters>1136</Characters>
  <Lines>9</Lines>
  <Paragraphs>2</Paragraphs>
  <TotalTime>1</TotalTime>
  <ScaleCrop>false</ScaleCrop>
  <LinksUpToDate>false</LinksUpToDate>
  <CharactersWithSpaces>1333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2024-10-11T11:35:00Z</dcterms:created>
  <dc:creator>MC SYSTEM</dc:creator>
  <cp:lastModifiedBy>张晓韵</cp:lastModifiedBy>
  <cp:lastPrinted>2024-10-11T14:37:57Z</cp:lastPrinted>
  <dcterms:modified xsi:type="dcterms:W3CDTF">2024-10-11T14:47:10Z</dcterms:modified>
  <dc:title>小额诉讼程序告知书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